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2C" w:rsidRPr="0007562C" w:rsidRDefault="0007562C" w:rsidP="0007562C">
      <w:pPr>
        <w:tabs>
          <w:tab w:val="left" w:pos="3720"/>
        </w:tabs>
        <w:jc w:val="center"/>
        <w:rPr>
          <w:rFonts w:asciiTheme="minorHAnsi" w:hAnsiTheme="minorHAnsi"/>
          <w:lang w:val="es-ES_tradnl"/>
        </w:rPr>
      </w:pPr>
      <w:r w:rsidRPr="0007562C">
        <w:rPr>
          <w:rFonts w:asciiTheme="minorHAnsi" w:hAnsiTheme="minorHAnsi"/>
          <w:sz w:val="22"/>
          <w:lang w:val="es-ES_tradnl"/>
        </w:rPr>
        <w:t>4</w:t>
      </w:r>
      <w:r>
        <w:rPr>
          <w:rFonts w:asciiTheme="minorHAnsi" w:hAnsiTheme="minorHAnsi"/>
          <w:sz w:val="22"/>
          <w:lang w:val="es-ES_tradnl"/>
        </w:rPr>
        <w:t>°</w:t>
      </w:r>
      <w:r w:rsidRPr="0007562C">
        <w:rPr>
          <w:rFonts w:asciiTheme="minorHAnsi" w:hAnsiTheme="minorHAnsi"/>
          <w:sz w:val="22"/>
          <w:lang w:val="es-ES_tradnl"/>
        </w:rPr>
        <w:t xml:space="preserve"> año</w:t>
      </w:r>
      <w:bookmarkStart w:id="0" w:name="_GoBack"/>
      <w:bookmarkEnd w:id="0"/>
      <w:r w:rsidR="00611DA5">
        <w:rPr>
          <w:rFonts w:asciiTheme="minorHAnsi" w:hAnsiTheme="minorHAnsi"/>
          <w:sz w:val="22"/>
          <w:lang w:val="es-ES_tradnl"/>
        </w:rPr>
        <w:t xml:space="preserve"> Economía. </w:t>
      </w:r>
      <w:r w:rsidRPr="0007562C">
        <w:rPr>
          <w:rFonts w:asciiTheme="minorHAnsi" w:hAnsiTheme="minorHAnsi"/>
          <w:sz w:val="22"/>
          <w:lang w:val="es-ES_tradnl"/>
        </w:rPr>
        <w:t>Construcción de la Ciudadanía Lic. Combina Sergio</w:t>
      </w:r>
    </w:p>
    <w:p w:rsidR="0007562C" w:rsidRDefault="0007562C" w:rsidP="0007562C">
      <w:pPr>
        <w:jc w:val="center"/>
        <w:rPr>
          <w:rFonts w:asciiTheme="minorHAnsi" w:hAnsiTheme="minorHAnsi"/>
          <w:b/>
          <w:lang w:val="es-ES_tradnl"/>
        </w:rPr>
      </w:pPr>
    </w:p>
    <w:p w:rsidR="0007562C" w:rsidRPr="00BA5A70" w:rsidRDefault="0007562C" w:rsidP="0007562C">
      <w:pPr>
        <w:jc w:val="center"/>
        <w:rPr>
          <w:rFonts w:asciiTheme="minorHAnsi" w:hAnsiTheme="minorHAnsi"/>
          <w:b/>
          <w:lang w:val="es-ES_tradnl"/>
        </w:rPr>
      </w:pPr>
      <w:r>
        <w:rPr>
          <w:rFonts w:asciiTheme="minorHAnsi" w:hAnsiTheme="minorHAnsi"/>
          <w:b/>
          <w:lang w:val="es-ES_tradnl"/>
        </w:rPr>
        <w:t xml:space="preserve">CULTURA Y </w:t>
      </w:r>
      <w:r w:rsidRPr="00BA5A70">
        <w:rPr>
          <w:rFonts w:asciiTheme="minorHAnsi" w:hAnsiTheme="minorHAnsi"/>
          <w:b/>
          <w:lang w:val="es-ES_tradnl"/>
        </w:rPr>
        <w:t xml:space="preserve">DIVERSIDAD </w:t>
      </w:r>
    </w:p>
    <w:p w:rsidR="0007562C" w:rsidRDefault="0007562C" w:rsidP="0007562C">
      <w:pPr>
        <w:jc w:val="both"/>
        <w:rPr>
          <w:rFonts w:asciiTheme="minorHAnsi" w:hAnsiTheme="minorHAnsi"/>
          <w:sz w:val="20"/>
          <w:szCs w:val="20"/>
        </w:rPr>
      </w:pPr>
    </w:p>
    <w:p w:rsidR="0007562C" w:rsidRPr="00D1264D" w:rsidRDefault="0007562C" w:rsidP="0007562C">
      <w:pPr>
        <w:jc w:val="both"/>
        <w:rPr>
          <w:rFonts w:asciiTheme="minorHAnsi" w:hAnsiTheme="minorHAnsi"/>
          <w:sz w:val="20"/>
          <w:szCs w:val="20"/>
        </w:rPr>
      </w:pPr>
      <w:r w:rsidRPr="00D1264D">
        <w:rPr>
          <w:rFonts w:asciiTheme="minorHAnsi" w:hAnsiTheme="minorHAnsi"/>
          <w:sz w:val="20"/>
          <w:szCs w:val="20"/>
        </w:rPr>
        <w:t>¿Qué significa Cultura? La palabra proviene del latín y significa “cuidado de los campos” o “cuidado del ganado”.</w:t>
      </w:r>
    </w:p>
    <w:p w:rsidR="0007562C" w:rsidRPr="00D1264D" w:rsidRDefault="0007562C" w:rsidP="0007562C">
      <w:pPr>
        <w:jc w:val="both"/>
        <w:rPr>
          <w:rFonts w:asciiTheme="minorHAnsi" w:hAnsiTheme="minorHAnsi"/>
          <w:sz w:val="20"/>
          <w:szCs w:val="20"/>
        </w:rPr>
      </w:pPr>
      <w:r w:rsidRPr="00D1264D">
        <w:rPr>
          <w:rFonts w:asciiTheme="minorHAnsi" w:hAnsiTheme="minorHAnsi"/>
          <w:sz w:val="20"/>
          <w:szCs w:val="20"/>
        </w:rPr>
        <w:t>Durante mucho tiempo e incluso hasta hoy, muchos consideran que el termino cultura, se refiere a las artes plásticas, al cine, a la pintura o a la música, pero no a cualquiera de estas, sino a las que consideran superiores y requieren un talento especial para producirlas y hasta para disfrutarlas. Es lo que podríamos denominar concepción elitista de cultura, que solo algunos podrían poseer.</w:t>
      </w:r>
    </w:p>
    <w:p w:rsidR="0007562C" w:rsidRPr="00D1264D" w:rsidRDefault="0007562C" w:rsidP="0007562C">
      <w:pPr>
        <w:jc w:val="both"/>
        <w:rPr>
          <w:rFonts w:asciiTheme="minorHAnsi" w:hAnsiTheme="minorHAnsi"/>
          <w:sz w:val="20"/>
          <w:szCs w:val="20"/>
        </w:rPr>
      </w:pPr>
      <w:r w:rsidRPr="00D1264D">
        <w:rPr>
          <w:rFonts w:asciiTheme="minorHAnsi" w:hAnsiTheme="minorHAnsi"/>
          <w:sz w:val="20"/>
          <w:szCs w:val="20"/>
        </w:rPr>
        <w:t>Hay otras definiciones, por ejemplo, una antropológica que dice que la cultura consiste en los valores, representaciones y normas de un grupo social determinado. Marvin Harris, “es el modo de ser y vivir que representa e identifica a un grupo y que abarca todos los aspectos de la vida social, incluyendo pensamiento y el comportamiento.</w:t>
      </w:r>
    </w:p>
    <w:p w:rsidR="0007562C" w:rsidRPr="00D1264D" w:rsidRDefault="0007562C" w:rsidP="0007562C">
      <w:pPr>
        <w:jc w:val="both"/>
        <w:rPr>
          <w:rFonts w:asciiTheme="minorHAnsi" w:hAnsiTheme="minorHAnsi"/>
          <w:sz w:val="20"/>
          <w:szCs w:val="20"/>
        </w:rPr>
      </w:pPr>
      <w:r w:rsidRPr="00D1264D">
        <w:rPr>
          <w:rFonts w:asciiTheme="minorHAnsi" w:hAnsiTheme="minorHAnsi"/>
          <w:sz w:val="20"/>
          <w:szCs w:val="20"/>
        </w:rPr>
        <w:t>Partiendo de estas definiciones podemos agregar que la cultura no es algo que se tenga sino es lo que somos, lo que nos constituye como seres humanos que viven en un grupo o sociedad determinada. Esto incluye nuestras creencias, nuestra manera producir bienes, nuestra lengua, nuestra forma peculiar de interpretar el mundo que  nos rodea.</w:t>
      </w:r>
    </w:p>
    <w:p w:rsidR="0007562C" w:rsidRPr="00D1264D" w:rsidRDefault="0007562C" w:rsidP="0007562C">
      <w:pPr>
        <w:pStyle w:val="Ttulo1"/>
        <w:spacing w:line="240" w:lineRule="auto"/>
        <w:jc w:val="left"/>
        <w:rPr>
          <w:rFonts w:asciiTheme="minorHAnsi" w:hAnsiTheme="minorHAnsi"/>
          <w:sz w:val="20"/>
        </w:rPr>
      </w:pPr>
      <w:r w:rsidRPr="00D1264D">
        <w:rPr>
          <w:rFonts w:asciiTheme="minorHAnsi" w:hAnsiTheme="minorHAnsi"/>
          <w:sz w:val="20"/>
        </w:rPr>
        <w:t>Resumiendo, la cultura es un complejo sistema de símbolos que incluye prácticas y creencias. Pero además, es a través de la cultura como un grupo se identifica a la vez se diferencia de otros. O dicho de otra manera, la cultura es lo que le da identidad a un grupo</w:t>
      </w:r>
    </w:p>
    <w:p w:rsidR="0007562C" w:rsidRDefault="0007562C" w:rsidP="0007562C">
      <w:pPr>
        <w:autoSpaceDE w:val="0"/>
        <w:autoSpaceDN w:val="0"/>
        <w:adjustRightInd w:val="0"/>
        <w:jc w:val="both"/>
        <w:rPr>
          <w:rFonts w:asciiTheme="minorHAnsi" w:eastAsiaTheme="minorHAnsi" w:hAnsiTheme="minorHAnsi" w:cs="Arial"/>
          <w:b/>
          <w:bCs/>
          <w:sz w:val="22"/>
          <w:szCs w:val="22"/>
          <w:u w:val="single"/>
          <w:lang w:val="es-AR" w:eastAsia="en-US"/>
        </w:rPr>
      </w:pPr>
    </w:p>
    <w:p w:rsidR="0007562C" w:rsidRDefault="0007562C" w:rsidP="0007562C">
      <w:pPr>
        <w:autoSpaceDE w:val="0"/>
        <w:autoSpaceDN w:val="0"/>
        <w:adjustRightInd w:val="0"/>
        <w:jc w:val="both"/>
        <w:rPr>
          <w:rFonts w:asciiTheme="minorHAnsi" w:eastAsiaTheme="minorHAnsi" w:hAnsiTheme="minorHAnsi" w:cs="Arial"/>
          <w:b/>
          <w:bCs/>
          <w:sz w:val="22"/>
          <w:szCs w:val="22"/>
          <w:u w:val="single"/>
          <w:lang w:val="es-AR" w:eastAsia="en-US"/>
        </w:rPr>
      </w:pPr>
    </w:p>
    <w:p w:rsidR="0007562C" w:rsidRPr="00822E6C" w:rsidRDefault="0007562C" w:rsidP="0007562C">
      <w:pPr>
        <w:autoSpaceDE w:val="0"/>
        <w:autoSpaceDN w:val="0"/>
        <w:adjustRightInd w:val="0"/>
        <w:jc w:val="both"/>
        <w:rPr>
          <w:rFonts w:asciiTheme="minorHAnsi" w:eastAsiaTheme="minorHAnsi" w:hAnsiTheme="minorHAnsi" w:cs="Arial"/>
          <w:b/>
          <w:bCs/>
          <w:sz w:val="22"/>
          <w:szCs w:val="22"/>
          <w:u w:val="single"/>
          <w:lang w:val="es-AR" w:eastAsia="en-US"/>
        </w:rPr>
      </w:pPr>
      <w:r w:rsidRPr="00BA5A70">
        <w:rPr>
          <w:rFonts w:asciiTheme="minorHAnsi" w:eastAsiaTheme="minorHAnsi" w:hAnsiTheme="minorHAnsi" w:cs="Arial"/>
          <w:b/>
          <w:bCs/>
          <w:noProof/>
          <w:sz w:val="22"/>
          <w:szCs w:val="22"/>
          <w:u w:val="single"/>
          <w:lang w:val="en-US" w:eastAsia="en-US"/>
        </w:rPr>
        <mc:AlternateContent>
          <mc:Choice Requires="wps">
            <w:drawing>
              <wp:anchor distT="0" distB="0" distL="457200" distR="114300" simplePos="0" relativeHeight="251659264" behindDoc="0" locked="0" layoutInCell="0" allowOverlap="1" wp14:anchorId="02D9C773" wp14:editId="77C5396D">
                <wp:simplePos x="0" y="0"/>
                <wp:positionH relativeFrom="page">
                  <wp:posOffset>4960620</wp:posOffset>
                </wp:positionH>
                <wp:positionV relativeFrom="margin">
                  <wp:posOffset>2907665</wp:posOffset>
                </wp:positionV>
                <wp:extent cx="2263140" cy="3947160"/>
                <wp:effectExtent l="0" t="0" r="3810" b="0"/>
                <wp:wrapSquare wrapText="bothSides"/>
                <wp:docPr id="2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3947160"/>
                        </a:xfrm>
                        <a:prstGeom prst="rect">
                          <a:avLst/>
                        </a:prstGeom>
                        <a:solidFill>
                          <a:schemeClr val="tx2">
                            <a:lumMod val="20000"/>
                            <a:lumOff val="80000"/>
                            <a:alpha val="34902"/>
                          </a:schemeClr>
                        </a:solidFill>
                        <a:extLst/>
                      </wps:spPr>
                      <wps:txbx>
                        <w:txbxContent>
                          <w:p w:rsidR="0007562C" w:rsidRPr="00BA5A70" w:rsidRDefault="0007562C" w:rsidP="0007562C">
                            <w:pPr>
                              <w:jc w:val="center"/>
                              <w:rPr>
                                <w:b/>
                                <w:bCs/>
                                <w:color w:val="323E4F" w:themeColor="text2" w:themeShade="BF"/>
                                <w:sz w:val="32"/>
                                <w:szCs w:val="28"/>
                              </w:rPr>
                            </w:pPr>
                            <w:r w:rsidRPr="00BA5A70">
                              <w:rPr>
                                <w:rFonts w:asciiTheme="minorHAnsi" w:eastAsiaTheme="minorHAnsi" w:hAnsiTheme="minorHAnsi" w:cs="Arial"/>
                                <w:b/>
                                <w:bCs/>
                                <w:szCs w:val="22"/>
                                <w:lang w:val="es-AR" w:eastAsia="en-US"/>
                              </w:rPr>
                              <w:t>La diversidad cultural, patrimonio común de la humanidad</w:t>
                            </w:r>
                          </w:p>
                          <w:p w:rsidR="0007562C" w:rsidRPr="00460262" w:rsidRDefault="0007562C" w:rsidP="0007562C">
                            <w:pPr>
                              <w:autoSpaceDE w:val="0"/>
                              <w:autoSpaceDN w:val="0"/>
                              <w:adjustRightInd w:val="0"/>
                              <w:jc w:val="both"/>
                              <w:rPr>
                                <w:rFonts w:asciiTheme="minorHAnsi" w:eastAsiaTheme="minorHAnsi" w:hAnsiTheme="minorHAnsi" w:cs="Arial"/>
                                <w:bCs/>
                                <w:sz w:val="20"/>
                                <w:szCs w:val="20"/>
                                <w:lang w:val="es-AR" w:eastAsia="en-US"/>
                              </w:rPr>
                            </w:pPr>
                            <w:r w:rsidRPr="00460262">
                              <w:rPr>
                                <w:rFonts w:asciiTheme="minorHAnsi" w:eastAsiaTheme="minorHAnsi" w:hAnsiTheme="minorHAnsi" w:cs="Arial"/>
                                <w:bCs/>
                                <w:sz w:val="20"/>
                                <w:szCs w:val="20"/>
                                <w:lang w:val="es-AR" w:eastAsia="en-US"/>
                              </w:rPr>
                              <w:t>La cultura adquiere formas diversas a través del tiempo y del espacio. Esta diversidad se manifiesta en la originalidad y la pluralidad de las identidades que caracterizan los grupos y las sociedades que componen la humanidad. Fuente de intercambios, de innovación y de creatividad, la diversidad cultural es, para el género humano, tan necesaria como la diversidad biológica para los organismos vivos. En este sentido, constituye el patrimonio común de la humanidad y debe ser reconocida y consolidada en beneficio de las generaciones presentes y futuras.</w:t>
                            </w:r>
                          </w:p>
                          <w:p w:rsidR="0007562C" w:rsidRPr="00C53F53" w:rsidRDefault="0007562C" w:rsidP="0007562C">
                            <w:pPr>
                              <w:pStyle w:val="Ttulo1"/>
                              <w:jc w:val="right"/>
                              <w:rPr>
                                <w:rFonts w:asciiTheme="minorHAnsi" w:hAnsiTheme="minorHAnsi"/>
                                <w:sz w:val="12"/>
                                <w:szCs w:val="16"/>
                              </w:rPr>
                            </w:pPr>
                            <w:r w:rsidRPr="00C53F53">
                              <w:rPr>
                                <w:rFonts w:asciiTheme="minorHAnsi" w:eastAsiaTheme="minorHAnsi" w:hAnsiTheme="minorHAnsi" w:cs="Arial"/>
                                <w:b w:val="0"/>
                                <w:bCs/>
                                <w:sz w:val="12"/>
                                <w:szCs w:val="16"/>
                                <w:lang w:val="es-AR" w:eastAsia="en-US"/>
                              </w:rPr>
                              <w:t>DECLARACIÓN UNIVERSAL DE LA UNESCO SOBRE LA DIVERSIDAD CULTURAL. ARTÍCULO 1</w:t>
                            </w:r>
                          </w:p>
                          <w:p w:rsidR="0007562C" w:rsidRDefault="0007562C" w:rsidP="0007562C">
                            <w:pPr>
                              <w:rPr>
                                <w:rStyle w:val="Textodemarcadordeposicin"/>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2D9C773" id="Autoforma 14" o:spid="_x0000_s1026" style="position:absolute;left:0;text-align:left;margin-left:390.6pt;margin-top:228.95pt;width:178.2pt;height:310.8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" o:allowincell="f" fillcolor="#d5dce4 [671]" stroked="f">
                <v:fill opacity="22873f"/>
                <v:textbox inset="14.4pt,14.4pt,14.4pt,14.4pt">
                  <w:txbxContent>
                    <w:p w:rsidR="0007562C" w:rsidRPr="00BA5A70" w:rsidRDefault="0007562C" w:rsidP="0007562C">
                      <w:pPr>
                        <w:jc w:val="center"/>
                        <w:rPr>
                          <w:b/>
                          <w:bCs/>
                          <w:color w:val="323E4F" w:themeColor="text2" w:themeShade="BF"/>
                          <w:sz w:val="32"/>
                          <w:szCs w:val="28"/>
                        </w:rPr>
                      </w:pPr>
                      <w:r w:rsidRPr="00BA5A70">
                        <w:rPr>
                          <w:rFonts w:asciiTheme="minorHAnsi" w:eastAsiaTheme="minorHAnsi" w:hAnsiTheme="minorHAnsi" w:cs="Arial"/>
                          <w:b/>
                          <w:bCs/>
                          <w:szCs w:val="22"/>
                          <w:lang w:val="es-AR" w:eastAsia="en-US"/>
                        </w:rPr>
                        <w:t>La diversidad cultural, patrimonio común de la humanidad</w:t>
                      </w:r>
                    </w:p>
                    <w:p w:rsidR="0007562C" w:rsidRPr="00460262" w:rsidRDefault="0007562C" w:rsidP="0007562C">
                      <w:pPr>
                        <w:autoSpaceDE w:val="0"/>
                        <w:autoSpaceDN w:val="0"/>
                        <w:adjustRightInd w:val="0"/>
                        <w:jc w:val="both"/>
                        <w:rPr>
                          <w:rFonts w:asciiTheme="minorHAnsi" w:eastAsiaTheme="minorHAnsi" w:hAnsiTheme="minorHAnsi" w:cs="Arial"/>
                          <w:bCs/>
                          <w:sz w:val="20"/>
                          <w:szCs w:val="20"/>
                          <w:lang w:val="es-AR" w:eastAsia="en-US"/>
                        </w:rPr>
                      </w:pPr>
                      <w:r w:rsidRPr="00460262">
                        <w:rPr>
                          <w:rFonts w:asciiTheme="minorHAnsi" w:eastAsiaTheme="minorHAnsi" w:hAnsiTheme="minorHAnsi" w:cs="Arial"/>
                          <w:bCs/>
                          <w:sz w:val="20"/>
                          <w:szCs w:val="20"/>
                          <w:lang w:val="es-AR" w:eastAsia="en-US"/>
                        </w:rPr>
                        <w:t>La cultura adquiere formas diversas a través del tiempo y del espacio. Esta diversidad se manifiesta en la originalidad y la pluralidad de las identidades que caracterizan los grupos y las sociedades que componen la humanidad. Fuente de intercambios, de innovación y de creatividad, la diversidad cultural es, para el género humano, tan necesaria como la diversidad biológica para los organismos vivos. En este sentido, constituye el patrimonio común de la humanidad y debe ser reconocida y consolidada en beneficio de las generaciones presentes y futuras.</w:t>
                      </w:r>
                    </w:p>
                    <w:p w:rsidR="0007562C" w:rsidRPr="00C53F53" w:rsidRDefault="0007562C" w:rsidP="0007562C">
                      <w:pPr>
                        <w:pStyle w:val="Ttulo1"/>
                        <w:jc w:val="right"/>
                        <w:rPr>
                          <w:rFonts w:asciiTheme="minorHAnsi" w:hAnsiTheme="minorHAnsi"/>
                          <w:sz w:val="12"/>
                          <w:szCs w:val="16"/>
                        </w:rPr>
                      </w:pPr>
                      <w:r w:rsidRPr="00C53F53">
                        <w:rPr>
                          <w:rFonts w:asciiTheme="minorHAnsi" w:eastAsiaTheme="minorHAnsi" w:hAnsiTheme="minorHAnsi" w:cs="Arial"/>
                          <w:b w:val="0"/>
                          <w:bCs/>
                          <w:sz w:val="12"/>
                          <w:szCs w:val="16"/>
                          <w:lang w:val="es-AR" w:eastAsia="en-US"/>
                        </w:rPr>
                        <w:t>DECLARACIÓN UNIVERSAL DE LA UNESCO SOBRE LA DIVERSIDAD CULTURAL. ARTÍCULO 1</w:t>
                      </w:r>
                    </w:p>
                    <w:p w:rsidR="0007562C" w:rsidRDefault="0007562C" w:rsidP="0007562C">
                      <w:pPr>
                        <w:rPr>
                          <w:rStyle w:val="Textodemarcadordeposicin"/>
                          <w:color w:val="323E4F" w:themeColor="text2" w:themeShade="BF"/>
                        </w:rPr>
                      </w:pPr>
                    </w:p>
                  </w:txbxContent>
                </v:textbox>
                <w10:wrap type="square" anchorx="page" anchory="margin"/>
              </v:rect>
            </w:pict>
          </mc:Fallback>
        </mc:AlternateContent>
      </w:r>
      <w:r w:rsidRPr="00822E6C">
        <w:rPr>
          <w:rFonts w:asciiTheme="minorHAnsi" w:eastAsiaTheme="minorHAnsi" w:hAnsiTheme="minorHAnsi" w:cs="Arial"/>
          <w:b/>
          <w:bCs/>
          <w:sz w:val="22"/>
          <w:szCs w:val="22"/>
          <w:u w:val="single"/>
          <w:lang w:val="es-AR" w:eastAsia="en-US"/>
        </w:rPr>
        <w:t>La riqueza cultural del mundo reside en su diversidad dialogante</w:t>
      </w:r>
    </w:p>
    <w:p w:rsidR="0007562C" w:rsidRPr="00C53F53" w:rsidRDefault="0007562C" w:rsidP="0007562C">
      <w:pPr>
        <w:pStyle w:val="Ttulo1"/>
        <w:jc w:val="right"/>
        <w:rPr>
          <w:rFonts w:ascii="Comic Sans MS" w:hAnsi="Comic Sans MS"/>
          <w:sz w:val="2"/>
        </w:rPr>
      </w:pPr>
    </w:p>
    <w:p w:rsidR="0007562C" w:rsidRDefault="0007562C" w:rsidP="0007562C">
      <w:pPr>
        <w:autoSpaceDE w:val="0"/>
        <w:autoSpaceDN w:val="0"/>
        <w:adjustRightInd w:val="0"/>
        <w:jc w:val="right"/>
        <w:rPr>
          <w:rFonts w:ascii="Comic Sans MS" w:hAnsi="Comic Sans MS"/>
        </w:rPr>
      </w:pPr>
      <w:r>
        <w:rPr>
          <w:rFonts w:ascii="OfficinaSans-Book" w:eastAsiaTheme="minorHAnsi" w:hAnsi="OfficinaSans-Book" w:cs="OfficinaSans-Book"/>
          <w:color w:val="231F20"/>
          <w:sz w:val="16"/>
          <w:szCs w:val="16"/>
          <w:lang w:val="es-AR" w:eastAsia="en-US"/>
        </w:rPr>
        <w:t>La Declaración Universal de la UNESCO sobre la Diversidad Cultural (11 de septiembre de 2001)</w:t>
      </w:r>
    </w:p>
    <w:p w:rsidR="0007562C" w:rsidRPr="00D066D6" w:rsidRDefault="0007562C" w:rsidP="0007562C">
      <w:pPr>
        <w:autoSpaceDE w:val="0"/>
        <w:autoSpaceDN w:val="0"/>
        <w:adjustRightInd w:val="0"/>
        <w:jc w:val="both"/>
        <w:rPr>
          <w:rFonts w:asciiTheme="minorHAnsi" w:eastAsiaTheme="minorHAnsi" w:hAnsiTheme="minorHAnsi" w:cs="OfficinaSans-Book"/>
          <w:color w:val="231F20"/>
          <w:sz w:val="20"/>
          <w:szCs w:val="20"/>
          <w:lang w:val="es-AR" w:eastAsia="en-US"/>
        </w:rPr>
      </w:pPr>
      <w:r w:rsidRPr="00D066D6">
        <w:rPr>
          <w:rFonts w:asciiTheme="minorHAnsi" w:eastAsiaTheme="minorHAnsi" w:hAnsiTheme="minorHAnsi" w:cs="OfficinaSans-Book"/>
          <w:color w:val="231F20"/>
          <w:sz w:val="20"/>
          <w:szCs w:val="20"/>
          <w:lang w:val="es-AR" w:eastAsia="en-US"/>
        </w:rPr>
        <w:t xml:space="preserve">Reafirmar su convicción de que el </w:t>
      </w:r>
      <w:r w:rsidRPr="00D066D6">
        <w:rPr>
          <w:rFonts w:asciiTheme="minorHAnsi" w:eastAsiaTheme="minorHAnsi" w:hAnsiTheme="minorHAnsi" w:cs="OfficinaSans-Book"/>
          <w:b/>
          <w:color w:val="231F20"/>
          <w:sz w:val="20"/>
          <w:szCs w:val="20"/>
          <w:lang w:val="es-AR" w:eastAsia="en-US"/>
        </w:rPr>
        <w:t>diálogo intercultural es el mejor garante de la paz</w:t>
      </w:r>
      <w:r w:rsidRPr="00D066D6">
        <w:rPr>
          <w:rFonts w:asciiTheme="minorHAnsi" w:eastAsiaTheme="minorHAnsi" w:hAnsiTheme="minorHAnsi" w:cs="OfficinaSans-Book"/>
          <w:color w:val="231F20"/>
          <w:sz w:val="20"/>
          <w:szCs w:val="20"/>
          <w:lang w:val="es-AR" w:eastAsia="en-US"/>
        </w:rPr>
        <w:t xml:space="preserve">, y de rechazar categóricamente la tesis que auguraba un choque ineluctable entre las culturas y civilizaciones. Un instrumento de esta envergadura es algo novedoso para la comunidad internacional. En él se eleva la </w:t>
      </w:r>
      <w:r w:rsidRPr="00D066D6">
        <w:rPr>
          <w:rFonts w:asciiTheme="minorHAnsi" w:eastAsiaTheme="minorHAnsi" w:hAnsiTheme="minorHAnsi" w:cs="OfficinaSans-Book"/>
          <w:b/>
          <w:color w:val="231F20"/>
          <w:sz w:val="20"/>
          <w:szCs w:val="20"/>
          <w:lang w:val="es-AR" w:eastAsia="en-US"/>
        </w:rPr>
        <w:t>diversidad cultural a la categoría de “patrimonio común de la humanidad”</w:t>
      </w:r>
      <w:r w:rsidRPr="00D066D6">
        <w:rPr>
          <w:rFonts w:asciiTheme="minorHAnsi" w:eastAsiaTheme="minorHAnsi" w:hAnsiTheme="minorHAnsi" w:cs="OfficinaSans-Book"/>
          <w:color w:val="231F20"/>
          <w:sz w:val="20"/>
          <w:szCs w:val="20"/>
          <w:lang w:val="es-AR" w:eastAsia="en-US"/>
        </w:rPr>
        <w:t>, “tan necesaria para el género humano como la diversidad biológica para los organismos vivos”, y se erige su defensa en imperativo ético indisociable del respeto de la dignidad de la persona. La Declaración aspira a preservar ese tesoro vivo, y por lo tanto renovable, que es la diversidad cultural, diversidad que no cabe entender como patrimonio estático sino como proceso que garantiza la supervivencia de la humanidad; aspira también a evitar toda tentación segregacionista y fundamentalista que, en nombre de las diferencias culturales, sacralice esas mismas diferencias y desvirtúe así el mensaje de la Declaración Universal de Derechos Humanos.</w:t>
      </w:r>
    </w:p>
    <w:p w:rsidR="0007562C" w:rsidRPr="00D066D6" w:rsidRDefault="0007562C" w:rsidP="0007562C">
      <w:pPr>
        <w:autoSpaceDE w:val="0"/>
        <w:autoSpaceDN w:val="0"/>
        <w:adjustRightInd w:val="0"/>
        <w:jc w:val="both"/>
        <w:rPr>
          <w:rFonts w:asciiTheme="minorHAnsi" w:eastAsiaTheme="minorHAnsi" w:hAnsiTheme="minorHAnsi" w:cs="OfficinaSans-Book"/>
          <w:color w:val="231F20"/>
          <w:sz w:val="20"/>
          <w:szCs w:val="20"/>
          <w:lang w:val="es-AR" w:eastAsia="en-US"/>
        </w:rPr>
      </w:pPr>
      <w:r w:rsidRPr="00D066D6">
        <w:rPr>
          <w:rFonts w:asciiTheme="minorHAnsi" w:eastAsiaTheme="minorHAnsi" w:hAnsiTheme="minorHAnsi" w:cs="OfficinaSans-Book"/>
          <w:color w:val="231F20"/>
          <w:sz w:val="20"/>
          <w:szCs w:val="20"/>
          <w:lang w:val="es-AR" w:eastAsia="en-US"/>
        </w:rPr>
        <w:t>La Declaración insiste en el hecho de que cada individuo debe reconocer no sólo la alteridad en todas sus formas sino también el carácter plural de su propia identidad dentro de sociedades igualmente plurales.</w:t>
      </w:r>
    </w:p>
    <w:p w:rsidR="0007562C" w:rsidRDefault="0007562C" w:rsidP="0007562C">
      <w:pPr>
        <w:autoSpaceDE w:val="0"/>
        <w:autoSpaceDN w:val="0"/>
        <w:adjustRightInd w:val="0"/>
        <w:jc w:val="both"/>
        <w:rPr>
          <w:rFonts w:ascii="Arial" w:eastAsiaTheme="minorHAnsi" w:hAnsi="Arial" w:cs="Arial"/>
          <w:b/>
          <w:bCs/>
          <w:sz w:val="18"/>
          <w:szCs w:val="18"/>
          <w:lang w:val="es-AR" w:eastAsia="en-US"/>
        </w:rPr>
      </w:pPr>
    </w:p>
    <w:p w:rsidR="0007562C" w:rsidRDefault="0007562C" w:rsidP="0007562C">
      <w:pPr>
        <w:autoSpaceDE w:val="0"/>
        <w:autoSpaceDN w:val="0"/>
        <w:adjustRightInd w:val="0"/>
        <w:jc w:val="both"/>
        <w:rPr>
          <w:rFonts w:ascii="Arial" w:eastAsiaTheme="minorHAnsi" w:hAnsi="Arial" w:cs="Arial"/>
          <w:b/>
          <w:bCs/>
          <w:sz w:val="18"/>
          <w:szCs w:val="18"/>
          <w:lang w:val="es-AR" w:eastAsia="en-US"/>
        </w:rPr>
      </w:pPr>
    </w:p>
    <w:p w:rsidR="0007562C" w:rsidRDefault="0007562C" w:rsidP="0007562C">
      <w:pPr>
        <w:autoSpaceDE w:val="0"/>
        <w:autoSpaceDN w:val="0"/>
        <w:adjustRightInd w:val="0"/>
        <w:jc w:val="both"/>
        <w:rPr>
          <w:rFonts w:ascii="Arial" w:eastAsiaTheme="minorHAnsi" w:hAnsi="Arial" w:cs="Arial"/>
          <w:b/>
          <w:bCs/>
          <w:sz w:val="18"/>
          <w:szCs w:val="18"/>
          <w:lang w:val="es-AR" w:eastAsia="en-US"/>
        </w:rPr>
      </w:pPr>
    </w:p>
    <w:p w:rsidR="0007562C" w:rsidRDefault="0007562C" w:rsidP="0007562C">
      <w:pPr>
        <w:autoSpaceDE w:val="0"/>
        <w:autoSpaceDN w:val="0"/>
        <w:adjustRightInd w:val="0"/>
        <w:jc w:val="both"/>
        <w:rPr>
          <w:rFonts w:asciiTheme="minorHAnsi" w:eastAsiaTheme="minorHAnsi" w:hAnsiTheme="minorHAnsi" w:cs="OfficinaSans-Book"/>
          <w:color w:val="231F20"/>
          <w:sz w:val="22"/>
          <w:szCs w:val="22"/>
          <w:lang w:val="es-AR" w:eastAsia="en-US"/>
        </w:rPr>
      </w:pPr>
      <w:r>
        <w:rPr>
          <w:rFonts w:ascii="Arial" w:eastAsiaTheme="minorHAnsi" w:hAnsi="Arial" w:cs="Arial"/>
          <w:b/>
          <w:bCs/>
          <w:sz w:val="18"/>
          <w:szCs w:val="18"/>
          <w:lang w:val="es-AR" w:eastAsia="en-US"/>
        </w:rPr>
        <w:t>COMPROMISO CON EL PLURALISMO</w:t>
      </w:r>
    </w:p>
    <w:p w:rsidR="0007562C" w:rsidRPr="00460262" w:rsidRDefault="0007562C" w:rsidP="0007562C">
      <w:pPr>
        <w:autoSpaceDE w:val="0"/>
        <w:autoSpaceDN w:val="0"/>
        <w:adjustRightInd w:val="0"/>
        <w:jc w:val="both"/>
        <w:rPr>
          <w:rFonts w:asciiTheme="minorHAnsi" w:eastAsiaTheme="minorHAnsi" w:hAnsiTheme="minorHAnsi" w:cs="OfficinaSans-Book"/>
          <w:color w:val="231F20"/>
          <w:sz w:val="20"/>
          <w:szCs w:val="20"/>
          <w:lang w:val="es-AR" w:eastAsia="en-US"/>
        </w:rPr>
      </w:pPr>
      <w:r w:rsidRPr="00D066D6">
        <w:rPr>
          <w:noProof/>
          <w:sz w:val="20"/>
          <w:szCs w:val="20"/>
          <w:lang w:val="en-US" w:eastAsia="en-US"/>
        </w:rPr>
        <w:drawing>
          <wp:anchor distT="0" distB="0" distL="114300" distR="114300" simplePos="0" relativeHeight="251660288" behindDoc="0" locked="0" layoutInCell="1" allowOverlap="1" wp14:anchorId="643902B5" wp14:editId="7A29D11D">
            <wp:simplePos x="0" y="0"/>
            <wp:positionH relativeFrom="margin">
              <wp:align>left</wp:align>
            </wp:positionH>
            <wp:positionV relativeFrom="paragraph">
              <wp:posOffset>106680</wp:posOffset>
            </wp:positionV>
            <wp:extent cx="1834515" cy="1409700"/>
            <wp:effectExtent l="0" t="0" r="0" b="0"/>
            <wp:wrapThrough wrapText="bothSides">
              <wp:wrapPolygon edited="0">
                <wp:start x="0" y="0"/>
                <wp:lineTo x="0" y="21308"/>
                <wp:lineTo x="21308" y="21308"/>
                <wp:lineTo x="21308" y="0"/>
                <wp:lineTo x="0" y="0"/>
              </wp:wrapPolygon>
            </wp:wrapThrough>
            <wp:docPr id="8" name="Imagen 8"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451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262">
        <w:rPr>
          <w:rFonts w:asciiTheme="minorHAnsi" w:eastAsiaTheme="minorHAnsi" w:hAnsiTheme="minorHAnsi" w:cs="OfficinaSans-Book"/>
          <w:color w:val="231F20"/>
          <w:sz w:val="20"/>
          <w:szCs w:val="20"/>
          <w:lang w:val="es-AR" w:eastAsia="en-US"/>
        </w:rPr>
        <w:t>Ninguna cultura es una identidad herméticamente cerrada. Todas las culturas están influenciadas por otras culturas y a su vez ejercen influencia sobre éstas. Tampoco son inmutables o estáticas, sino que están en un estado de flujo continuo, impulsadas simultáneamente por fuerzas internas y externas.</w:t>
      </w:r>
    </w:p>
    <w:p w:rsidR="0007562C" w:rsidRDefault="0007562C" w:rsidP="0007562C">
      <w:pPr>
        <w:autoSpaceDE w:val="0"/>
        <w:autoSpaceDN w:val="0"/>
        <w:adjustRightInd w:val="0"/>
        <w:jc w:val="both"/>
        <w:rPr>
          <w:rFonts w:asciiTheme="minorHAnsi" w:eastAsiaTheme="minorHAnsi" w:hAnsiTheme="minorHAnsi" w:cs="OfficinaSans-Book"/>
          <w:color w:val="231F20"/>
          <w:sz w:val="20"/>
          <w:szCs w:val="20"/>
          <w:lang w:val="es-AR" w:eastAsia="en-US"/>
        </w:rPr>
      </w:pPr>
      <w:r w:rsidRPr="00460262">
        <w:rPr>
          <w:rFonts w:asciiTheme="minorHAnsi" w:eastAsiaTheme="minorHAnsi" w:hAnsiTheme="minorHAnsi" w:cs="OfficinaSans-Book"/>
          <w:color w:val="231F20"/>
          <w:sz w:val="20"/>
          <w:szCs w:val="20"/>
          <w:lang w:val="es-AR" w:eastAsia="en-US"/>
        </w:rPr>
        <w:t>El principio de pluralismo, en el sentido de tolerancia, respeto y aceptación de la pluralidad de las culturas, tan importante para las relaciones entre los países, es también aplicable dentro de cada país, en las relaciones entre diferentes grupos étnicos. Sin embargo, la identificación étnica, religiosa, social de otras formas de grupos actúa como detonador de conflictos violentos cuando se la moviliza y se la manipula con ese fin.</w:t>
      </w:r>
      <w:r>
        <w:rPr>
          <w:rFonts w:asciiTheme="minorHAnsi" w:eastAsiaTheme="minorHAnsi" w:hAnsiTheme="minorHAnsi" w:cs="OfficinaSans-Book"/>
          <w:color w:val="231F20"/>
          <w:sz w:val="20"/>
          <w:szCs w:val="20"/>
          <w:lang w:val="es-AR" w:eastAsia="en-US"/>
        </w:rPr>
        <w:t xml:space="preserve"> </w:t>
      </w:r>
      <w:r w:rsidRPr="00460262">
        <w:rPr>
          <w:rFonts w:asciiTheme="minorHAnsi" w:eastAsiaTheme="minorHAnsi" w:hAnsiTheme="minorHAnsi" w:cs="OfficinaSans-Book"/>
          <w:color w:val="231F20"/>
          <w:sz w:val="20"/>
          <w:szCs w:val="20"/>
          <w:lang w:val="es-AR" w:eastAsia="en-US"/>
        </w:rPr>
        <w:t>Por tanto, tratar de “construir la nación” mediante la homogeneización de todos los grupos –o mediante el predominio de uno sobre los demás– no es deseable ni viable. Una nación que cree en la diversidad creadora debe forjar un concepto de sí misma en tanto que comunidad cívica, liberada de toda connotación de exclusividad étnica. Todos sus enfoques políticos deben basarse en esta convicción</w:t>
      </w:r>
      <w:r>
        <w:rPr>
          <w:rFonts w:asciiTheme="minorHAnsi" w:eastAsiaTheme="minorHAnsi" w:hAnsiTheme="minorHAnsi" w:cs="OfficinaSans-Book"/>
          <w:color w:val="231F20"/>
          <w:sz w:val="20"/>
          <w:szCs w:val="20"/>
          <w:lang w:val="es-AR" w:eastAsia="en-US"/>
        </w:rPr>
        <w:t xml:space="preserve">. </w:t>
      </w:r>
      <w:r w:rsidRPr="00460262">
        <w:rPr>
          <w:rFonts w:asciiTheme="minorHAnsi" w:eastAsiaTheme="minorHAnsi" w:hAnsiTheme="minorHAnsi" w:cs="OfficinaSans-Book"/>
          <w:color w:val="231F20"/>
          <w:sz w:val="20"/>
          <w:szCs w:val="20"/>
          <w:lang w:val="es-AR" w:eastAsia="en-US"/>
        </w:rPr>
        <w:t>la protección de los derechos culturales de las minorías, la necesidad de un verdadero compromiso mundial para luchar contra el racismo y la xenofobia allí donde se produzcan, y la prevención contra la politización de la religión y la consiguiente subida del extremismo.</w:t>
      </w:r>
    </w:p>
    <w:p w:rsidR="0007562C" w:rsidRDefault="0007562C" w:rsidP="0007562C">
      <w:pPr>
        <w:autoSpaceDE w:val="0"/>
        <w:autoSpaceDN w:val="0"/>
        <w:adjustRightInd w:val="0"/>
        <w:jc w:val="both"/>
        <w:rPr>
          <w:rFonts w:ascii="OfficinaSans-Book" w:eastAsiaTheme="minorHAnsi" w:hAnsi="OfficinaSans-Book" w:cs="OfficinaSans-Book"/>
          <w:b/>
          <w:color w:val="231F20"/>
          <w:sz w:val="18"/>
          <w:szCs w:val="18"/>
          <w:lang w:val="es-AR" w:eastAsia="en-US"/>
        </w:rPr>
      </w:pPr>
    </w:p>
    <w:p w:rsidR="0007562C" w:rsidRPr="008E4AB9" w:rsidRDefault="0007562C" w:rsidP="0007562C">
      <w:pPr>
        <w:autoSpaceDE w:val="0"/>
        <w:autoSpaceDN w:val="0"/>
        <w:adjustRightInd w:val="0"/>
        <w:jc w:val="both"/>
        <w:rPr>
          <w:rFonts w:ascii="OfficinaSans-Book" w:eastAsiaTheme="minorHAnsi" w:hAnsi="OfficinaSans-Book" w:cs="OfficinaSans-Book"/>
          <w:b/>
          <w:color w:val="231F20"/>
          <w:sz w:val="18"/>
          <w:szCs w:val="18"/>
          <w:lang w:val="es-AR" w:eastAsia="en-US"/>
        </w:rPr>
      </w:pPr>
    </w:p>
    <w:p w:rsidR="0007562C" w:rsidRDefault="0007562C" w:rsidP="0007562C">
      <w:pPr>
        <w:jc w:val="center"/>
        <w:rPr>
          <w:rFonts w:cs="OfficinaSans-Book"/>
          <w:b/>
        </w:rPr>
      </w:pPr>
    </w:p>
    <w:p w:rsidR="0007562C" w:rsidRDefault="0007562C" w:rsidP="0007562C">
      <w:pPr>
        <w:jc w:val="center"/>
        <w:rPr>
          <w:rFonts w:cs="OfficinaSans-Book"/>
          <w:b/>
        </w:rPr>
      </w:pPr>
    </w:p>
    <w:p w:rsidR="0007562C" w:rsidRDefault="0007562C" w:rsidP="0007562C">
      <w:pPr>
        <w:jc w:val="center"/>
        <w:rPr>
          <w:rFonts w:cs="OfficinaSans-Book"/>
          <w:b/>
        </w:rPr>
      </w:pPr>
    </w:p>
    <w:p w:rsidR="0007562C" w:rsidRDefault="0007562C" w:rsidP="0007562C">
      <w:pPr>
        <w:jc w:val="center"/>
        <w:rPr>
          <w:rFonts w:cs="OfficinaSans-Book"/>
          <w:b/>
        </w:rPr>
      </w:pPr>
    </w:p>
    <w:p w:rsidR="0007562C" w:rsidRDefault="0007562C" w:rsidP="0007562C">
      <w:pPr>
        <w:jc w:val="center"/>
        <w:rPr>
          <w:rFonts w:cs="OfficinaSans-Book"/>
          <w:b/>
        </w:rPr>
      </w:pPr>
    </w:p>
    <w:p w:rsidR="0007562C" w:rsidRDefault="0007562C" w:rsidP="0007562C">
      <w:pPr>
        <w:jc w:val="center"/>
        <w:rPr>
          <w:rFonts w:cs="OfficinaSans-Book"/>
          <w:b/>
        </w:rPr>
      </w:pPr>
      <w:r w:rsidRPr="00460262">
        <w:rPr>
          <w:rFonts w:ascii="OfficinaSans-Book" w:eastAsiaTheme="minorHAnsi" w:hAnsi="OfficinaSans-Book" w:cs="OfficinaSans-Book"/>
          <w:noProof/>
          <w:color w:val="231F20"/>
          <w:sz w:val="20"/>
          <w:szCs w:val="20"/>
          <w:lang w:val="en-US" w:eastAsia="en-US"/>
        </w:rPr>
        <w:lastRenderedPageBreak/>
        <mc:AlternateContent>
          <mc:Choice Requires="wps">
            <w:drawing>
              <wp:anchor distT="365760" distB="365760" distL="0" distR="0" simplePos="0" relativeHeight="251661312" behindDoc="0" locked="0" layoutInCell="1" allowOverlap="1" wp14:anchorId="31482CF0" wp14:editId="38F0C024">
                <wp:simplePos x="0" y="0"/>
                <wp:positionH relativeFrom="margin">
                  <wp:align>right</wp:align>
                </wp:positionH>
                <wp:positionV relativeFrom="margin">
                  <wp:posOffset>255905</wp:posOffset>
                </wp:positionV>
                <wp:extent cx="7204075" cy="2362200"/>
                <wp:effectExtent l="0" t="0" r="0" b="0"/>
                <wp:wrapTopAndBottom/>
                <wp:docPr id="6" name="Rectángulo 6"/>
                <wp:cNvGraphicFramePr/>
                <a:graphic xmlns:a="http://schemas.openxmlformats.org/drawingml/2006/main">
                  <a:graphicData uri="http://schemas.microsoft.com/office/word/2010/wordprocessingShape">
                    <wps:wsp>
                      <wps:cNvSpPr/>
                      <wps:spPr>
                        <a:xfrm>
                          <a:off x="0" y="0"/>
                          <a:ext cx="7204075" cy="23622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562C" w:rsidRDefault="0007562C" w:rsidP="0007562C">
                            <w:pPr>
                              <w:autoSpaceDE w:val="0"/>
                              <w:autoSpaceDN w:val="0"/>
                              <w:adjustRightInd w:val="0"/>
                              <w:ind w:left="113" w:right="113"/>
                              <w:jc w:val="center"/>
                              <w:rPr>
                                <w:rFonts w:cs="Arial"/>
                                <w:b/>
                                <w:color w:val="231F20"/>
                                <w:sz w:val="22"/>
                                <w:szCs w:val="22"/>
                              </w:rPr>
                            </w:pPr>
                          </w:p>
                          <w:p w:rsidR="0007562C" w:rsidRDefault="0007562C" w:rsidP="0007562C">
                            <w:pPr>
                              <w:autoSpaceDE w:val="0"/>
                              <w:autoSpaceDN w:val="0"/>
                              <w:adjustRightInd w:val="0"/>
                              <w:ind w:left="113" w:right="113"/>
                              <w:jc w:val="center"/>
                              <w:rPr>
                                <w:rFonts w:cs="Arial"/>
                                <w:b/>
                                <w:color w:val="231F20"/>
                                <w:sz w:val="22"/>
                                <w:szCs w:val="22"/>
                              </w:rPr>
                            </w:pPr>
                            <w:r w:rsidRPr="008E4AB9">
                              <w:rPr>
                                <w:rFonts w:cs="Arial"/>
                                <w:b/>
                                <w:color w:val="231F20"/>
                                <w:sz w:val="22"/>
                                <w:szCs w:val="22"/>
                              </w:rPr>
                              <w:t>¿Cómo se manifiesta la diversidad cultural?</w:t>
                            </w:r>
                          </w:p>
                          <w:p w:rsidR="0007562C" w:rsidRPr="008E4AB9" w:rsidRDefault="0007562C" w:rsidP="0007562C">
                            <w:pPr>
                              <w:autoSpaceDE w:val="0"/>
                              <w:autoSpaceDN w:val="0"/>
                              <w:adjustRightInd w:val="0"/>
                              <w:ind w:left="113" w:right="113"/>
                              <w:jc w:val="center"/>
                              <w:rPr>
                                <w:rFonts w:cs="Arial"/>
                                <w:b/>
                                <w:color w:val="231F20"/>
                                <w:sz w:val="22"/>
                                <w:szCs w:val="22"/>
                              </w:rPr>
                            </w:pPr>
                          </w:p>
                          <w:p w:rsidR="0007562C" w:rsidRPr="0055467D" w:rsidRDefault="0007562C" w:rsidP="0007562C">
                            <w:pPr>
                              <w:autoSpaceDE w:val="0"/>
                              <w:autoSpaceDN w:val="0"/>
                              <w:adjustRightInd w:val="0"/>
                              <w:ind w:left="113" w:right="113"/>
                              <w:jc w:val="both"/>
                              <w:rPr>
                                <w:rFonts w:cs="Arial"/>
                                <w:b/>
                                <w:color w:val="231F20"/>
                                <w:sz w:val="4"/>
                              </w:rPr>
                            </w:pPr>
                          </w:p>
                          <w:p w:rsidR="0007562C" w:rsidRDefault="0007562C" w:rsidP="0007562C">
                            <w:pPr>
                              <w:autoSpaceDE w:val="0"/>
                              <w:autoSpaceDN w:val="0"/>
                              <w:adjustRightInd w:val="0"/>
                              <w:ind w:left="113" w:right="113"/>
                              <w:jc w:val="both"/>
                              <w:rPr>
                                <w:rFonts w:cs="OfficinaSans-Book"/>
                                <w:color w:val="231F20"/>
                                <w:sz w:val="20"/>
                                <w:szCs w:val="20"/>
                              </w:rPr>
                            </w:pPr>
                            <w:r w:rsidRPr="008E4AB9">
                              <w:rPr>
                                <w:rFonts w:cs="OfficinaSans-Book"/>
                                <w:color w:val="231F20"/>
                                <w:sz w:val="20"/>
                                <w:szCs w:val="20"/>
                              </w:rPr>
                              <w:t>A nivel macro, la diversidad cultural se manifiesta de distintas formas, ya sea a través de la diversidad lingüística, de creencias religiosas, en las diferentes prácticas en el manejo de la tierra, en el arte, en la música, en las estructuras sociales, en la selección de los cultivos, en la dieta y en todo número concebible de otros atributos de la sociedad humana y que engloban lo que se ha definido como cultura.</w:t>
                            </w:r>
                          </w:p>
                          <w:p w:rsidR="0007562C" w:rsidRDefault="0007562C" w:rsidP="0007562C">
                            <w:pPr>
                              <w:autoSpaceDE w:val="0"/>
                              <w:autoSpaceDN w:val="0"/>
                              <w:adjustRightInd w:val="0"/>
                              <w:ind w:left="113" w:right="113"/>
                              <w:jc w:val="both"/>
                              <w:rPr>
                                <w:rFonts w:cs="OfficinaSans-Book"/>
                                <w:color w:val="231F20"/>
                                <w:sz w:val="20"/>
                                <w:szCs w:val="20"/>
                              </w:rPr>
                            </w:pPr>
                          </w:p>
                          <w:p w:rsidR="0007562C" w:rsidRPr="008E4AB9" w:rsidRDefault="0007562C" w:rsidP="0007562C">
                            <w:pPr>
                              <w:autoSpaceDE w:val="0"/>
                              <w:autoSpaceDN w:val="0"/>
                              <w:adjustRightInd w:val="0"/>
                              <w:ind w:left="113" w:right="113"/>
                              <w:jc w:val="both"/>
                              <w:rPr>
                                <w:rFonts w:cs="OfficinaSans-Book"/>
                                <w:color w:val="231F20"/>
                                <w:sz w:val="20"/>
                                <w:szCs w:val="20"/>
                              </w:rPr>
                            </w:pPr>
                            <w:r w:rsidRPr="008E4AB9">
                              <w:rPr>
                                <w:rFonts w:cs="OfficinaSans-Book"/>
                                <w:color w:val="231F20"/>
                                <w:sz w:val="20"/>
                                <w:szCs w:val="20"/>
                              </w:rPr>
                              <w:t>En el escenario actual, como respuesta a la llamada globalización y sobre el impacto que ésta tiene sobre las distintas sociedades, se han presentado dos fenómenos distintos, donde por un lado “</w:t>
                            </w:r>
                            <w:r w:rsidRPr="008E4AB9">
                              <w:rPr>
                                <w:rFonts w:cs="Arial"/>
                                <w:iCs/>
                                <w:color w:val="231F20"/>
                                <w:sz w:val="20"/>
                                <w:szCs w:val="20"/>
                              </w:rPr>
                              <w:t>se observa una tendencia a hacer absolutas las culturas locales, regionales y nacionales con objetivos políticos, nacionalistas e independentistas, o simplemente con finalidades de reforzamiento de la propia identidad, en un marco de luchas políticas y de redistribución del poder. Al mismo tiempo, se aprecia una tendencia contraria que se manifiesta en procesos de homogeneización y estandarización de la cultura bajo la influencia, las directrices y los intereses de las multinacionales de la información y de la comunicación y de sus industrias culturales transnacionales. Ambos fenómenos se presentan como dos características, no las únicas, de las sociedades actuales, quizá contradictorias y quizá complementarias</w:t>
                            </w:r>
                            <w:r w:rsidRPr="008E4AB9">
                              <w:rPr>
                                <w:rFonts w:cs="OfficinaSans-Book"/>
                                <w:color w:val="231F20"/>
                                <w:sz w:val="20"/>
                                <w:szCs w:val="20"/>
                              </w:rPr>
                              <w:t>”</w:t>
                            </w:r>
                          </w:p>
                          <w:p w:rsidR="0007562C" w:rsidRDefault="0007562C" w:rsidP="0007562C">
                            <w:pPr>
                              <w:ind w:left="113" w:right="113"/>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82CF0" id="Rectángulo 6" o:spid="_x0000_s1027" style="position:absolute;left:0;text-align:left;margin-left:516.05pt;margin-top:20.15pt;width:567.25pt;height:186pt;z-index:251661312;visibility:visible;mso-wrap-style:square;mso-width-percent:0;mso-height-percent:0;mso-wrap-distance-left:0;mso-wrap-distance-top:28.8pt;mso-wrap-distance-right:0;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" fillcolor="#ededed [662]" stroked="f" strokeweight="1pt">
                <v:textbox inset="0,0,0,0">
                  <w:txbxContent>
                    <w:p w:rsidR="0007562C" w:rsidRDefault="0007562C" w:rsidP="0007562C">
                      <w:pPr>
                        <w:autoSpaceDE w:val="0"/>
                        <w:autoSpaceDN w:val="0"/>
                        <w:adjustRightInd w:val="0"/>
                        <w:ind w:left="113" w:right="113"/>
                        <w:jc w:val="center"/>
                        <w:rPr>
                          <w:rFonts w:cs="Arial"/>
                          <w:b/>
                          <w:color w:val="231F20"/>
                          <w:sz w:val="22"/>
                          <w:szCs w:val="22"/>
                        </w:rPr>
                      </w:pPr>
                    </w:p>
                    <w:p w:rsidR="0007562C" w:rsidRDefault="0007562C" w:rsidP="0007562C">
                      <w:pPr>
                        <w:autoSpaceDE w:val="0"/>
                        <w:autoSpaceDN w:val="0"/>
                        <w:adjustRightInd w:val="0"/>
                        <w:ind w:left="113" w:right="113"/>
                        <w:jc w:val="center"/>
                        <w:rPr>
                          <w:rFonts w:cs="Arial"/>
                          <w:b/>
                          <w:color w:val="231F20"/>
                          <w:sz w:val="22"/>
                          <w:szCs w:val="22"/>
                        </w:rPr>
                      </w:pPr>
                      <w:r w:rsidRPr="008E4AB9">
                        <w:rPr>
                          <w:rFonts w:cs="Arial"/>
                          <w:b/>
                          <w:color w:val="231F20"/>
                          <w:sz w:val="22"/>
                          <w:szCs w:val="22"/>
                        </w:rPr>
                        <w:t>¿Cómo se manifiesta la diversidad cultural?</w:t>
                      </w:r>
                    </w:p>
                    <w:p w:rsidR="0007562C" w:rsidRPr="008E4AB9" w:rsidRDefault="0007562C" w:rsidP="0007562C">
                      <w:pPr>
                        <w:autoSpaceDE w:val="0"/>
                        <w:autoSpaceDN w:val="0"/>
                        <w:adjustRightInd w:val="0"/>
                        <w:ind w:left="113" w:right="113"/>
                        <w:jc w:val="center"/>
                        <w:rPr>
                          <w:rFonts w:cs="Arial"/>
                          <w:b/>
                          <w:color w:val="231F20"/>
                          <w:sz w:val="22"/>
                          <w:szCs w:val="22"/>
                        </w:rPr>
                      </w:pPr>
                    </w:p>
                    <w:p w:rsidR="0007562C" w:rsidRPr="0055467D" w:rsidRDefault="0007562C" w:rsidP="0007562C">
                      <w:pPr>
                        <w:autoSpaceDE w:val="0"/>
                        <w:autoSpaceDN w:val="0"/>
                        <w:adjustRightInd w:val="0"/>
                        <w:ind w:left="113" w:right="113"/>
                        <w:jc w:val="both"/>
                        <w:rPr>
                          <w:rFonts w:cs="Arial"/>
                          <w:b/>
                          <w:color w:val="231F20"/>
                          <w:sz w:val="4"/>
                        </w:rPr>
                      </w:pPr>
                    </w:p>
                    <w:p w:rsidR="0007562C" w:rsidRDefault="0007562C" w:rsidP="0007562C">
                      <w:pPr>
                        <w:autoSpaceDE w:val="0"/>
                        <w:autoSpaceDN w:val="0"/>
                        <w:adjustRightInd w:val="0"/>
                        <w:ind w:left="113" w:right="113"/>
                        <w:jc w:val="both"/>
                        <w:rPr>
                          <w:rFonts w:cs="OfficinaSans-Book"/>
                          <w:color w:val="231F20"/>
                          <w:sz w:val="20"/>
                          <w:szCs w:val="20"/>
                        </w:rPr>
                      </w:pPr>
                      <w:r w:rsidRPr="008E4AB9">
                        <w:rPr>
                          <w:rFonts w:cs="OfficinaSans-Book"/>
                          <w:color w:val="231F20"/>
                          <w:sz w:val="20"/>
                          <w:szCs w:val="20"/>
                        </w:rPr>
                        <w:t>A nivel macro, la diversidad cultural se manifiesta de distintas formas, ya sea a través de la diversidad lingüística, de creencias religiosas, en las diferentes prácticas en el manejo de la tierra, en el arte, en la música, en las estructuras sociales, en la selección de los cultivos, en la dieta y en todo número concebible de otros atributos de la sociedad humana y que engloban lo que se ha definido como cultura.</w:t>
                      </w:r>
                    </w:p>
                    <w:p w:rsidR="0007562C" w:rsidRDefault="0007562C" w:rsidP="0007562C">
                      <w:pPr>
                        <w:autoSpaceDE w:val="0"/>
                        <w:autoSpaceDN w:val="0"/>
                        <w:adjustRightInd w:val="0"/>
                        <w:ind w:left="113" w:right="113"/>
                        <w:jc w:val="both"/>
                        <w:rPr>
                          <w:rFonts w:cs="OfficinaSans-Book"/>
                          <w:color w:val="231F20"/>
                          <w:sz w:val="20"/>
                          <w:szCs w:val="20"/>
                        </w:rPr>
                      </w:pPr>
                    </w:p>
                    <w:p w:rsidR="0007562C" w:rsidRPr="008E4AB9" w:rsidRDefault="0007562C" w:rsidP="0007562C">
                      <w:pPr>
                        <w:autoSpaceDE w:val="0"/>
                        <w:autoSpaceDN w:val="0"/>
                        <w:adjustRightInd w:val="0"/>
                        <w:ind w:left="113" w:right="113"/>
                        <w:jc w:val="both"/>
                        <w:rPr>
                          <w:rFonts w:cs="OfficinaSans-Book"/>
                          <w:color w:val="231F20"/>
                          <w:sz w:val="20"/>
                          <w:szCs w:val="20"/>
                        </w:rPr>
                      </w:pPr>
                      <w:r w:rsidRPr="008E4AB9">
                        <w:rPr>
                          <w:rFonts w:cs="OfficinaSans-Book"/>
                          <w:color w:val="231F20"/>
                          <w:sz w:val="20"/>
                          <w:szCs w:val="20"/>
                        </w:rPr>
                        <w:t>En el escenario actual, como respuesta a la llamada globalización y sobre el impacto que ésta tiene sobre las distintas sociedades, se han presentado dos fenómenos distintos, donde por un lado “</w:t>
                      </w:r>
                      <w:r w:rsidRPr="008E4AB9">
                        <w:rPr>
                          <w:rFonts w:cs="Arial"/>
                          <w:iCs/>
                          <w:color w:val="231F20"/>
                          <w:sz w:val="20"/>
                          <w:szCs w:val="20"/>
                        </w:rPr>
                        <w:t>se observa una tendencia a hacer absolutas las culturas locales, regionales y nacionales con objetivos políticos, nacionalistas e independentistas, o simplemente con finalidades de reforzamiento de la propia identidad, en un marco de luchas políticas y de redistribución del poder. Al mismo tiempo, se aprecia una tendencia contraria que se manifiesta en procesos de homogeneización y estandarización de la cultura bajo la influencia, las directrices y los intereses de las multinacionales de la información y de la comunicación y de sus industrias culturales transnacionales. Ambos fenómenos se presentan como dos características, no las únicas, de las sociedades actuales, quizá contradictorias y quizá complementarias</w:t>
                      </w:r>
                      <w:r w:rsidRPr="008E4AB9">
                        <w:rPr>
                          <w:rFonts w:cs="OfficinaSans-Book"/>
                          <w:color w:val="231F20"/>
                          <w:sz w:val="20"/>
                          <w:szCs w:val="20"/>
                        </w:rPr>
                        <w:t>”</w:t>
                      </w:r>
                    </w:p>
                    <w:p w:rsidR="0007562C" w:rsidRDefault="0007562C" w:rsidP="0007562C">
                      <w:pPr>
                        <w:ind w:left="113" w:right="113"/>
                      </w:pPr>
                    </w:p>
                  </w:txbxContent>
                </v:textbox>
                <w10:wrap type="topAndBottom" anchorx="margin" anchory="margin"/>
              </v:rect>
            </w:pict>
          </mc:Fallback>
        </mc:AlternateContent>
      </w:r>
    </w:p>
    <w:p w:rsidR="0007562C" w:rsidRDefault="0007562C" w:rsidP="0007562C">
      <w:pPr>
        <w:jc w:val="center"/>
        <w:rPr>
          <w:rFonts w:cs="OfficinaSans-Book"/>
          <w:b/>
        </w:rPr>
      </w:pPr>
    </w:p>
    <w:p w:rsidR="0007562C" w:rsidRDefault="0007562C" w:rsidP="0007562C">
      <w:pPr>
        <w:jc w:val="center"/>
        <w:rPr>
          <w:rFonts w:cs="OfficinaSans-Book"/>
          <w:b/>
        </w:rPr>
      </w:pPr>
    </w:p>
    <w:p w:rsidR="0007562C" w:rsidRDefault="0007562C" w:rsidP="0007562C">
      <w:pPr>
        <w:jc w:val="center"/>
        <w:rPr>
          <w:rFonts w:cs="OfficinaSans-Book"/>
          <w:b/>
        </w:rPr>
      </w:pPr>
    </w:p>
    <w:p w:rsidR="0007562C" w:rsidRDefault="0007562C" w:rsidP="0007562C">
      <w:pPr>
        <w:jc w:val="center"/>
        <w:rPr>
          <w:rFonts w:cs="OfficinaSans-Book"/>
          <w:b/>
        </w:rPr>
      </w:pPr>
    </w:p>
    <w:p w:rsidR="0007562C" w:rsidRDefault="0007562C" w:rsidP="0007562C">
      <w:pPr>
        <w:jc w:val="center"/>
        <w:rPr>
          <w:rFonts w:cs="OfficinaSans-Book"/>
          <w:b/>
        </w:rPr>
      </w:pPr>
    </w:p>
    <w:p w:rsidR="0007562C" w:rsidRDefault="0007562C" w:rsidP="0007562C">
      <w:pPr>
        <w:jc w:val="center"/>
        <w:rPr>
          <w:rFonts w:cs="OfficinaSans-Book"/>
          <w:b/>
        </w:rPr>
      </w:pPr>
      <w:r>
        <w:rPr>
          <w:rFonts w:cs="OfficinaSans-Book"/>
          <w:b/>
        </w:rPr>
        <w:t>Actividades</w:t>
      </w:r>
    </w:p>
    <w:p w:rsidR="0007562C" w:rsidRPr="0007562C" w:rsidRDefault="0007562C" w:rsidP="0007562C">
      <w:pPr>
        <w:jc w:val="center"/>
        <w:rPr>
          <w:rFonts w:cs="OfficinaSans-Book"/>
          <w:b/>
        </w:rPr>
      </w:pPr>
    </w:p>
    <w:p w:rsidR="0007562C" w:rsidRDefault="0007562C" w:rsidP="0007562C">
      <w:pPr>
        <w:pStyle w:val="Prrafodelista"/>
        <w:numPr>
          <w:ilvl w:val="0"/>
          <w:numId w:val="2"/>
        </w:numPr>
        <w:rPr>
          <w:rFonts w:cs="OfficinaSans-Book"/>
          <w:b/>
        </w:rPr>
      </w:pPr>
      <w:r>
        <w:rPr>
          <w:rFonts w:cs="OfficinaSans-Book"/>
          <w:b/>
        </w:rPr>
        <w:t xml:space="preserve">Realiza una definición  de cultura. </w:t>
      </w:r>
    </w:p>
    <w:p w:rsidR="0007562C" w:rsidRPr="00527FD7" w:rsidRDefault="0007562C" w:rsidP="0007562C">
      <w:pPr>
        <w:pStyle w:val="Prrafodelista"/>
        <w:numPr>
          <w:ilvl w:val="0"/>
          <w:numId w:val="2"/>
        </w:numPr>
        <w:rPr>
          <w:rFonts w:cs="OfficinaSans-Book"/>
          <w:b/>
        </w:rPr>
      </w:pPr>
      <w:r w:rsidRPr="00527FD7">
        <w:rPr>
          <w:rFonts w:cs="OfficinaSans-Book"/>
          <w:b/>
        </w:rPr>
        <w:t>¿Qué es a diversidad cultural? ¿Cómo se manifiesta? Da ejemplos</w:t>
      </w:r>
    </w:p>
    <w:p w:rsidR="0007562C" w:rsidRPr="00A03ED0" w:rsidRDefault="0007562C" w:rsidP="0007562C">
      <w:pPr>
        <w:pStyle w:val="Prrafodelista"/>
        <w:numPr>
          <w:ilvl w:val="0"/>
          <w:numId w:val="2"/>
        </w:numPr>
        <w:rPr>
          <w:rFonts w:cs="OfficinaSans-Book"/>
          <w:b/>
        </w:rPr>
      </w:pPr>
      <w:r>
        <w:rPr>
          <w:rFonts w:cs="Arial"/>
          <w:b/>
          <w:bCs/>
        </w:rPr>
        <w:t xml:space="preserve">¿Qué es la UNESCO? ¿Cuál es su función?  </w:t>
      </w:r>
    </w:p>
    <w:p w:rsidR="0007562C" w:rsidRPr="00527FD7" w:rsidRDefault="0007562C" w:rsidP="0007562C">
      <w:pPr>
        <w:pStyle w:val="Prrafodelista"/>
        <w:numPr>
          <w:ilvl w:val="0"/>
          <w:numId w:val="2"/>
        </w:numPr>
        <w:rPr>
          <w:rFonts w:cs="OfficinaSans-Book"/>
          <w:b/>
        </w:rPr>
      </w:pPr>
      <w:r w:rsidRPr="00527FD7">
        <w:rPr>
          <w:rFonts w:cs="Arial"/>
          <w:b/>
          <w:bCs/>
        </w:rPr>
        <w:t>¿Por qué la Unesco define a la Diversidad Cultural como el patrimonio común de la humanidad? ¿Cuál es la finalidad de esta declaración?</w:t>
      </w:r>
    </w:p>
    <w:p w:rsidR="0007562C" w:rsidRPr="00527FD7" w:rsidRDefault="0007562C" w:rsidP="0007562C">
      <w:pPr>
        <w:pStyle w:val="Prrafodelista"/>
        <w:numPr>
          <w:ilvl w:val="0"/>
          <w:numId w:val="2"/>
        </w:numPr>
        <w:rPr>
          <w:rFonts w:cs="OfficinaSans-Book"/>
          <w:b/>
        </w:rPr>
      </w:pPr>
      <w:r w:rsidRPr="00527FD7">
        <w:rPr>
          <w:rFonts w:cs="Arial"/>
          <w:b/>
          <w:bCs/>
        </w:rPr>
        <w:t>¿Cómo impacta la globalización en las culturas locales? Da ejemplos de estas manifestaciones.</w:t>
      </w:r>
    </w:p>
    <w:p w:rsidR="0007562C" w:rsidRPr="00527FD7" w:rsidRDefault="0007562C" w:rsidP="0007562C">
      <w:pPr>
        <w:pStyle w:val="Prrafodelista"/>
        <w:numPr>
          <w:ilvl w:val="0"/>
          <w:numId w:val="2"/>
        </w:numPr>
        <w:rPr>
          <w:rFonts w:cs="OfficinaSans-Book"/>
          <w:b/>
        </w:rPr>
      </w:pPr>
      <w:r w:rsidRPr="00527FD7">
        <w:rPr>
          <w:rFonts w:cs="OfficinaSans-Book"/>
          <w:b/>
        </w:rPr>
        <w:t>Pluralismo Cultural – Homogeneización de la cultura. Explica estados dos posiciones.</w:t>
      </w:r>
    </w:p>
    <w:p w:rsidR="0007562C" w:rsidRPr="00527FD7" w:rsidRDefault="0007562C" w:rsidP="0007562C">
      <w:pPr>
        <w:pStyle w:val="Prrafodelista"/>
        <w:numPr>
          <w:ilvl w:val="0"/>
          <w:numId w:val="2"/>
        </w:numPr>
        <w:spacing w:before="100" w:beforeAutospacing="1" w:after="100" w:afterAutospacing="1"/>
        <w:jc w:val="both"/>
        <w:rPr>
          <w:b/>
        </w:rPr>
      </w:pPr>
      <w:r w:rsidRPr="00527FD7">
        <w:rPr>
          <w:rFonts w:cs="OfficinaSans-Book"/>
          <w:b/>
        </w:rPr>
        <w:t xml:space="preserve">La homogeneización se manifiesta como negación al otro </w:t>
      </w:r>
      <w:r w:rsidRPr="00527FD7">
        <w:rPr>
          <w:b/>
        </w:rPr>
        <w:t>de su identidad de sus capacidades es una forma de  negación de su dignidad. Las guerras, las dictaduras, el racismo, la esclavitud, la pobreza, son situaciones en donde se avasallan la dignidad humana. Busca los siguientes términos:</w:t>
      </w:r>
    </w:p>
    <w:p w:rsidR="0007562C" w:rsidRDefault="0007562C" w:rsidP="0007562C">
      <w:pPr>
        <w:pStyle w:val="Prrafodelista"/>
        <w:numPr>
          <w:ilvl w:val="0"/>
          <w:numId w:val="1"/>
        </w:numPr>
        <w:spacing w:before="100" w:beforeAutospacing="1" w:after="100" w:afterAutospacing="1"/>
        <w:jc w:val="both"/>
        <w:rPr>
          <w:b/>
        </w:rPr>
      </w:pPr>
      <w:r>
        <w:rPr>
          <w:b/>
        </w:rPr>
        <w:t>Discriminación.</w:t>
      </w:r>
    </w:p>
    <w:p w:rsidR="0007562C" w:rsidRDefault="0007562C" w:rsidP="0007562C">
      <w:pPr>
        <w:pStyle w:val="Prrafodelista"/>
        <w:numPr>
          <w:ilvl w:val="0"/>
          <w:numId w:val="1"/>
        </w:numPr>
        <w:spacing w:before="100" w:beforeAutospacing="1" w:after="100" w:afterAutospacing="1"/>
        <w:jc w:val="both"/>
        <w:rPr>
          <w:b/>
        </w:rPr>
      </w:pPr>
      <w:r>
        <w:rPr>
          <w:b/>
        </w:rPr>
        <w:t>Etnocentrismo</w:t>
      </w:r>
    </w:p>
    <w:p w:rsidR="0007562C" w:rsidRDefault="0007562C" w:rsidP="0007562C">
      <w:pPr>
        <w:pStyle w:val="Prrafodelista"/>
        <w:numPr>
          <w:ilvl w:val="0"/>
          <w:numId w:val="1"/>
        </w:numPr>
        <w:spacing w:before="100" w:beforeAutospacing="1" w:after="100" w:afterAutospacing="1"/>
        <w:jc w:val="both"/>
        <w:rPr>
          <w:b/>
        </w:rPr>
      </w:pPr>
      <w:r>
        <w:rPr>
          <w:b/>
        </w:rPr>
        <w:t>Racismo</w:t>
      </w:r>
    </w:p>
    <w:p w:rsidR="0007562C" w:rsidRDefault="0007562C" w:rsidP="0007562C">
      <w:pPr>
        <w:pStyle w:val="Prrafodelista"/>
        <w:numPr>
          <w:ilvl w:val="0"/>
          <w:numId w:val="1"/>
        </w:numPr>
        <w:spacing w:before="100" w:beforeAutospacing="1" w:after="100" w:afterAutospacing="1"/>
        <w:jc w:val="both"/>
        <w:rPr>
          <w:b/>
        </w:rPr>
      </w:pPr>
      <w:r>
        <w:rPr>
          <w:b/>
        </w:rPr>
        <w:t>Xenofobia</w:t>
      </w:r>
    </w:p>
    <w:p w:rsidR="0007562C" w:rsidRDefault="0007562C" w:rsidP="0007562C">
      <w:pPr>
        <w:pStyle w:val="Prrafodelista"/>
        <w:numPr>
          <w:ilvl w:val="0"/>
          <w:numId w:val="1"/>
        </w:numPr>
        <w:spacing w:before="100" w:beforeAutospacing="1" w:after="100" w:afterAutospacing="1"/>
        <w:jc w:val="both"/>
        <w:rPr>
          <w:b/>
        </w:rPr>
      </w:pPr>
      <w:r>
        <w:rPr>
          <w:b/>
        </w:rPr>
        <w:t>Fundamentalismo</w:t>
      </w:r>
    </w:p>
    <w:p w:rsidR="0007562C" w:rsidRDefault="0007562C" w:rsidP="0007562C">
      <w:pPr>
        <w:pStyle w:val="Prrafodelista"/>
        <w:numPr>
          <w:ilvl w:val="0"/>
          <w:numId w:val="1"/>
        </w:numPr>
        <w:spacing w:before="100" w:beforeAutospacing="1" w:after="100" w:afterAutospacing="1"/>
        <w:jc w:val="both"/>
        <w:rPr>
          <w:b/>
        </w:rPr>
      </w:pPr>
      <w:r>
        <w:rPr>
          <w:b/>
        </w:rPr>
        <w:t>Marginación</w:t>
      </w:r>
    </w:p>
    <w:p w:rsidR="0007562C" w:rsidRDefault="0007562C" w:rsidP="0007562C">
      <w:pPr>
        <w:pStyle w:val="Prrafodelista"/>
        <w:numPr>
          <w:ilvl w:val="0"/>
          <w:numId w:val="1"/>
        </w:numPr>
        <w:spacing w:before="100" w:beforeAutospacing="1" w:after="100" w:afterAutospacing="1"/>
        <w:jc w:val="both"/>
        <w:rPr>
          <w:b/>
        </w:rPr>
      </w:pPr>
      <w:r>
        <w:rPr>
          <w:b/>
        </w:rPr>
        <w:t>Apartheid</w:t>
      </w:r>
    </w:p>
    <w:p w:rsidR="0007562C" w:rsidRPr="00527FD7" w:rsidRDefault="0007562C" w:rsidP="0007562C">
      <w:pPr>
        <w:spacing w:before="100" w:beforeAutospacing="1" w:after="100" w:afterAutospacing="1"/>
        <w:jc w:val="both"/>
        <w:rPr>
          <w:rFonts w:asciiTheme="minorHAnsi" w:hAnsiTheme="minorHAnsi"/>
          <w:b/>
          <w:sz w:val="22"/>
          <w:szCs w:val="22"/>
        </w:rPr>
      </w:pPr>
      <w:r w:rsidRPr="00527FD7">
        <w:rPr>
          <w:rFonts w:asciiTheme="minorHAnsi" w:hAnsiTheme="minorHAnsi"/>
          <w:b/>
          <w:sz w:val="22"/>
          <w:szCs w:val="22"/>
        </w:rPr>
        <w:t>Da ejemplos históricos de situaciones que den cuenta de los conceptos definidos anteriormente.</w:t>
      </w:r>
    </w:p>
    <w:p w:rsidR="0007562C" w:rsidRPr="00810A91" w:rsidRDefault="0007562C" w:rsidP="0007562C">
      <w:pPr>
        <w:pStyle w:val="Prrafodelista"/>
        <w:rPr>
          <w:rFonts w:cs="OfficinaSans-Book"/>
          <w:b/>
          <w:color w:val="231F20"/>
        </w:rPr>
      </w:pPr>
    </w:p>
    <w:p w:rsidR="0007562C" w:rsidRDefault="0007562C" w:rsidP="0007562C">
      <w:pPr>
        <w:autoSpaceDE w:val="0"/>
        <w:autoSpaceDN w:val="0"/>
        <w:adjustRightInd w:val="0"/>
        <w:jc w:val="both"/>
        <w:rPr>
          <w:rFonts w:ascii="OfficinaSans-Book" w:eastAsiaTheme="minorHAnsi" w:hAnsi="OfficinaSans-Book" w:cs="OfficinaSans-Book"/>
          <w:color w:val="231F20"/>
          <w:sz w:val="18"/>
          <w:szCs w:val="18"/>
          <w:lang w:val="es-AR" w:eastAsia="en-US"/>
        </w:rPr>
      </w:pPr>
    </w:p>
    <w:p w:rsidR="0007562C" w:rsidRDefault="0007562C" w:rsidP="0007562C">
      <w:pPr>
        <w:autoSpaceDE w:val="0"/>
        <w:autoSpaceDN w:val="0"/>
        <w:adjustRightInd w:val="0"/>
        <w:jc w:val="both"/>
        <w:rPr>
          <w:rFonts w:ascii="OfficinaSans-Book" w:eastAsiaTheme="minorHAnsi" w:hAnsi="OfficinaSans-Book" w:cs="OfficinaSans-Book"/>
          <w:color w:val="231F20"/>
          <w:sz w:val="18"/>
          <w:szCs w:val="18"/>
          <w:lang w:val="es-AR" w:eastAsia="en-US"/>
        </w:rPr>
      </w:pPr>
    </w:p>
    <w:p w:rsidR="004722CC" w:rsidRDefault="004722CC"/>
    <w:sectPr w:rsidR="004722CC" w:rsidSect="0007562C">
      <w:pgSz w:w="11906" w:h="16838" w:code="9"/>
      <w:pgMar w:top="113" w:right="284" w:bottom="113"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fficinaSans-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33A15"/>
    <w:multiLevelType w:val="hybridMultilevel"/>
    <w:tmpl w:val="6B10DD8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6C1C3715"/>
    <w:multiLevelType w:val="hybridMultilevel"/>
    <w:tmpl w:val="B64AB8A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2C"/>
    <w:rsid w:val="0007562C"/>
    <w:rsid w:val="004722CC"/>
    <w:rsid w:val="00611D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E1DA"/>
  <w15:chartTrackingRefBased/>
  <w15:docId w15:val="{E0D518D4-4A63-43B9-9803-E688B8A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2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7562C"/>
    <w:pPr>
      <w:keepNext/>
      <w:autoSpaceDE w:val="0"/>
      <w:autoSpaceDN w:val="0"/>
      <w:adjustRightInd w:val="0"/>
      <w:spacing w:line="280" w:lineRule="atLeast"/>
      <w:jc w:val="center"/>
      <w:outlineLvl w:val="0"/>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562C"/>
    <w:rPr>
      <w:rFonts w:ascii="Arial" w:eastAsia="Times New Roman" w:hAnsi="Arial" w:cs="Times New Roman"/>
      <w:b/>
      <w:sz w:val="24"/>
      <w:szCs w:val="20"/>
      <w:lang w:val="es-ES_tradnl" w:eastAsia="es-ES"/>
    </w:rPr>
  </w:style>
  <w:style w:type="paragraph" w:styleId="Prrafodelista">
    <w:name w:val="List Paragraph"/>
    <w:basedOn w:val="Normal"/>
    <w:uiPriority w:val="34"/>
    <w:qFormat/>
    <w:rsid w:val="0007562C"/>
    <w:pPr>
      <w:spacing w:after="160" w:line="259" w:lineRule="auto"/>
      <w:ind w:left="720"/>
      <w:contextualSpacing/>
    </w:pPr>
    <w:rPr>
      <w:rFonts w:asciiTheme="minorHAnsi" w:eastAsiaTheme="minorHAnsi" w:hAnsiTheme="minorHAnsi" w:cstheme="minorBidi"/>
      <w:sz w:val="22"/>
      <w:szCs w:val="22"/>
      <w:lang w:val="es-AR" w:eastAsia="en-US"/>
    </w:rPr>
  </w:style>
  <w:style w:type="character" w:customStyle="1" w:styleId="Textodemarcadordeposicin">
    <w:name w:val="Texto de marcador de posición"/>
    <w:basedOn w:val="Fuentedeprrafopredeter"/>
    <w:uiPriority w:val="99"/>
    <w:semiHidden/>
    <w:rsid w:val="000756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Combina</dc:creator>
  <cp:keywords/>
  <dc:description/>
  <cp:lastModifiedBy>Usuario de Windows</cp:lastModifiedBy>
  <cp:revision>2</cp:revision>
  <dcterms:created xsi:type="dcterms:W3CDTF">2020-03-17T13:04:00Z</dcterms:created>
  <dcterms:modified xsi:type="dcterms:W3CDTF">2020-03-17T13:04:00Z</dcterms:modified>
</cp:coreProperties>
</file>